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Optimal</w:t>
      </w:r>
      <w:r>
        <w:t xml:space="preserve"> </w:t>
      </w:r>
      <w:r>
        <w:t xml:space="preserve">Microsampling</w:t>
      </w:r>
      <w:r>
        <w:t xml:space="preserve"> </w:t>
      </w:r>
      <w:r>
        <w:t xml:space="preserve">design</w:t>
      </w:r>
      <w:r>
        <w:t xml:space="preserve"> </w:t>
      </w:r>
      <w:r>
        <w:t xml:space="preserve">non</w:t>
      </w:r>
      <w:r>
        <w:t xml:space="preserve"> </w:t>
      </w:r>
      <w:r>
        <w:t xml:space="preserve">parameteric</w:t>
      </w:r>
      <w:r>
        <w:t xml:space="preserve"> </w:t>
      </w:r>
      <w:r>
        <w:t xml:space="preserve">analysis</w:t>
      </w:r>
    </w:p>
    <w:p>
      <w:pPr>
        <w:pStyle w:val="SourceCode"/>
      </w:pPr>
      <w:r>
        <w:rPr>
          <w:rStyle w:val="KeywordTok"/>
        </w:rPr>
        <w:t xml:space="preserve">library</w:t>
      </w:r>
      <w:r>
        <w:rPr>
          <w:rStyle w:val="NormalTok"/>
        </w:rPr>
        <w:t xml:space="preserve">(Pkdesign)</w:t>
      </w:r>
      <w:r>
        <w:br w:type="textWrapping"/>
      </w:r>
      <w:r>
        <w:rPr>
          <w:rStyle w:val="NormalTok"/>
        </w:rPr>
        <w:t xml:space="preserve">paramList          &lt;-</w:t>
      </w:r>
      <w:r>
        <w:rPr>
          <w:rStyle w:val="StringTok"/>
        </w:rPr>
        <w:t xml:space="preserve"> 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()</w:t>
      </w:r>
      <w:r>
        <w:br w:type="textWrapping"/>
      </w:r>
      <w:r>
        <w:rPr>
          <w:rStyle w:val="NormalTok"/>
        </w:rPr>
        <w:t xml:space="preserve">paramList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pkParameters     &lt;-</w:t>
      </w:r>
      <w:r>
        <w:rPr>
          <w:rStyle w:val="StringTok"/>
        </w:rPr>
        <w:t xml:space="preserve">  </w:t>
      </w:r>
      <w:r>
        <w:rPr>
          <w:rStyle w:val="KeywordTok"/>
        </w:rPr>
        <w:t xml:space="preserve">getParameters</w:t>
      </w:r>
      <w:r>
        <w:rPr>
          <w:rStyle w:val="NormalTok"/>
        </w:rPr>
        <w:t xml:space="preserve">( </w:t>
      </w:r>
      <w:r>
        <w:rPr>
          <w:rStyle w:val="KeywordTok"/>
        </w:rPr>
        <w:t xml:space="preserve">getExamplePkModel</w:t>
      </w:r>
      <w:r>
        <w:rPr>
          <w:rStyle w:val="NormalTok"/>
        </w:rPr>
        <w:t xml:space="preserve">() )</w:t>
      </w:r>
    </w:p>
    <w:p>
      <w:pPr>
        <w:pStyle w:val="Heading2"/>
      </w:pPr>
      <w:bookmarkStart w:id="21" w:name="pharmacokinetic-model"/>
      <w:bookmarkEnd w:id="21"/>
      <w:r>
        <w:t xml:space="preserve">Pharmacokinetic model</w:t>
      </w:r>
    </w:p>
    <w:p>
      <w:pPr>
        <w:pStyle w:val="SourceCode"/>
      </w:pPr>
      <w:r>
        <w:rPr>
          <w:rStyle w:val="CommentTok"/>
        </w:rPr>
        <w:t xml:space="preserve"># For debugging</w:t>
      </w:r>
      <w:r>
        <w:br w:type="textWrapping"/>
      </w:r>
      <w:r>
        <w:rPr>
          <w:rStyle w:val="NormalTok"/>
        </w:rPr>
        <w:t xml:space="preserve">knitr</w:t>
      </w:r>
      <w:r>
        <w:rPr>
          <w:rStyle w:val="OperatorTok"/>
        </w:rPr>
        <w:t xml:space="preserve">::</w:t>
      </w:r>
      <w:r>
        <w:rPr>
          <w:rStyle w:val="KeywordTok"/>
        </w:rPr>
        <w:t xml:space="preserve">kable</w:t>
      </w:r>
      <w:r>
        <w:rPr>
          <w:rStyle w:val="NormalTok"/>
        </w:rPr>
        <w:t xml:space="preserve">( paramList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pkParameters , </w:t>
      </w:r>
      <w:r>
        <w:rPr>
          <w:rStyle w:val="DataTypeTok"/>
        </w:rPr>
        <w:t xml:space="preserve">eval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 )</w:t>
      </w:r>
    </w:p>
    <w:tbl>
      <w:tblPr>
        <w:tblStyle w:val="TableNormal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parameter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value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right"/>
            </w:pPr>
            <w:r>
              <w:t xml:space="preserve">coeffVariation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explanation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F</w:t>
            </w:r>
          </w:p>
        </w:tc>
        <w:tc>
          <w:p>
            <w:pPr>
              <w:pStyle w:val="Compact"/>
              <w:jc w:val="right"/>
            </w:pPr>
            <w:r>
              <w:t xml:space="preserve">1.00</w:t>
            </w:r>
          </w:p>
        </w:tc>
        <w:tc>
          <w:p>
            <w:pPr>
              <w:pStyle w:val="Compact"/>
              <w:jc w:val="right"/>
            </w:pPr>
            <w:r>
              <w:t xml:space="preserve">0.0</w:t>
            </w:r>
          </w:p>
        </w:tc>
        <w:tc>
          <w:p>
            <w:pPr>
              <w:pStyle w:val="Compact"/>
              <w:jc w:val="left"/>
            </w:pPr>
            <w:r>
              <w:t xml:space="preserve">bioavailability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volumePlasma</w:t>
            </w:r>
          </w:p>
        </w:tc>
        <w:tc>
          <w:p>
            <w:pPr>
              <w:pStyle w:val="Compact"/>
              <w:jc w:val="right"/>
            </w:pPr>
            <w:r>
              <w:t xml:space="preserve">10.00</w:t>
            </w:r>
          </w:p>
        </w:tc>
        <w:tc>
          <w:p>
            <w:pPr>
              <w:pStyle w:val="Compact"/>
              <w:jc w:val="right"/>
            </w:pPr>
            <w:r>
              <w:t xml:space="preserve">0.2</w:t>
            </w:r>
          </w:p>
        </w:tc>
        <w:tc>
          <w:p>
            <w:pPr>
              <w:pStyle w:val="Compact"/>
              <w:jc w:val="left"/>
            </w:pPr>
            <w:r>
              <w:t xml:space="preserve">volume of the central compartment (plasma)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Cld</w:t>
            </w:r>
          </w:p>
        </w:tc>
        <w:tc>
          <w:p>
            <w:pPr>
              <w:pStyle w:val="Compact"/>
              <w:jc w:val="right"/>
            </w:pPr>
            <w:r>
              <w:t xml:space="preserve">15.00</w:t>
            </w:r>
          </w:p>
        </w:tc>
        <w:tc>
          <w:p>
            <w:pPr>
              <w:pStyle w:val="Compact"/>
              <w:jc w:val="right"/>
            </w:pPr>
            <w:r>
              <w:t xml:space="preserve">0.2</w:t>
            </w:r>
          </w:p>
        </w:tc>
        <w:tc>
          <w:p>
            <w:pPr>
              <w:pStyle w:val="Compact"/>
              <w:jc w:val="left"/>
            </w:pPr>
            <w:r>
              <w:t xml:space="preserve">distribution parameter between central and peripheral Compartment expressed in volume per time unit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volumeTissue</w:t>
            </w:r>
          </w:p>
        </w:tc>
        <w:tc>
          <w:p>
            <w:pPr>
              <w:pStyle w:val="Compact"/>
              <w:jc w:val="right"/>
            </w:pPr>
            <w:r>
              <w:t xml:space="preserve">15.00</w:t>
            </w:r>
          </w:p>
        </w:tc>
        <w:tc>
          <w:p>
            <w:pPr>
              <w:pStyle w:val="Compact"/>
              <w:jc w:val="right"/>
            </w:pPr>
            <w:r>
              <w:t xml:space="preserve">0.2</w:t>
            </w:r>
          </w:p>
        </w:tc>
        <w:tc>
          <w:p>
            <w:pPr>
              <w:pStyle w:val="Compact"/>
              <w:jc w:val="left"/>
            </w:pPr>
            <w:r>
              <w:t xml:space="preserve">volume of the peripheral compartment (tissue)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VmaxAbsorption</w:t>
            </w:r>
          </w:p>
        </w:tc>
        <w:tc>
          <w:p>
            <w:pPr>
              <w:pStyle w:val="Compact"/>
              <w:jc w:val="right"/>
            </w:pPr>
            <w:r>
              <w:t xml:space="preserve">5.00</w:t>
            </w:r>
          </w:p>
        </w:tc>
        <w:tc>
          <w:p>
            <w:pPr>
              <w:pStyle w:val="Compact"/>
              <w:jc w:val="right"/>
            </w:pPr>
            <w:r>
              <w:t xml:space="preserve">0.2</w:t>
            </w:r>
          </w:p>
        </w:tc>
        <w:tc>
          <w:p>
            <w:pPr>
              <w:pStyle w:val="Compact"/>
              <w:jc w:val="left"/>
            </w:pPr>
            <w:r>
              <w:t xml:space="preserve">maximum absorption rate ( absolute rate is rate per dose x dose)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kappaMMAbsorption</w:t>
            </w:r>
          </w:p>
        </w:tc>
        <w:tc>
          <w:p>
            <w:pPr>
              <w:pStyle w:val="Compact"/>
              <w:jc w:val="right"/>
            </w:pPr>
            <w:r>
              <w:t xml:space="preserve">2.50</w:t>
            </w:r>
          </w:p>
        </w:tc>
        <w:tc>
          <w:p>
            <w:pPr>
              <w:pStyle w:val="Compact"/>
              <w:jc w:val="right"/>
            </w:pPr>
            <w:r>
              <w:t xml:space="preserve">0.2</w:t>
            </w:r>
          </w:p>
        </w:tc>
        <w:tc>
          <w:p>
            <w:pPr>
              <w:pStyle w:val="Compact"/>
              <w:jc w:val="left"/>
            </w:pPr>
            <w:r>
              <w:t xml:space="preserve">Michaelis-Menten constant for absorption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KaConstant</w:t>
            </w:r>
          </w:p>
        </w:tc>
        <w:tc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p>
            <w:pPr>
              <w:pStyle w:val="Compact"/>
              <w:jc w:val="right"/>
            </w:pPr>
            <w:r>
              <w:t xml:space="preserve">0.2</w:t>
            </w:r>
          </w:p>
        </w:tc>
        <w:tc>
          <w:p>
            <w:pPr>
              <w:pStyle w:val="Compact"/>
              <w:jc w:val="left"/>
            </w:pPr>
            <w:r>
              <w:t xml:space="preserve">constant absorption rate per unit of dose (overrides Michealis-Menten kinetics)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VmaxClearance</w:t>
            </w:r>
          </w:p>
        </w:tc>
        <w:tc>
          <w:p>
            <w:pPr>
              <w:pStyle w:val="Compact"/>
              <w:jc w:val="right"/>
            </w:pPr>
            <w:r>
              <w:t xml:space="preserve">30.00</w:t>
            </w:r>
          </w:p>
        </w:tc>
        <w:tc>
          <w:p>
            <w:pPr>
              <w:pStyle w:val="Compact"/>
              <w:jc w:val="right"/>
            </w:pPr>
            <w:r>
              <w:t xml:space="preserve">0.2</w:t>
            </w:r>
          </w:p>
        </w:tc>
        <w:tc>
          <w:p>
            <w:pPr>
              <w:pStyle w:val="Compact"/>
              <w:jc w:val="left"/>
            </w:pPr>
            <w:r>
              <w:t xml:space="preserve">maximum clearance rate (absolute rate is rate per concentration x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kappaMMClearance</w:t>
            </w:r>
          </w:p>
        </w:tc>
        <w:tc>
          <w:p>
            <w:pPr>
              <w:pStyle w:val="Compact"/>
              <w:jc w:val="right"/>
            </w:pPr>
            <w:r>
              <w:t xml:space="preserve">0.25</w:t>
            </w:r>
          </w:p>
        </w:tc>
        <w:tc>
          <w:p>
            <w:pPr>
              <w:pStyle w:val="Compact"/>
              <w:jc w:val="right"/>
            </w:pPr>
            <w:r>
              <w:t xml:space="preserve">0.2</w:t>
            </w:r>
          </w:p>
        </w:tc>
        <w:tc>
          <w:p>
            <w:pPr>
              <w:pStyle w:val="Compact"/>
              <w:jc w:val="left"/>
            </w:pPr>
            <w:r>
              <w:t xml:space="preserve">concentration)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ClConstant</w:t>
            </w:r>
          </w:p>
        </w:tc>
        <w:tc>
          <w:p>
            <w:pPr>
              <w:pStyle w:val="Compact"/>
              <w:jc w:val="right"/>
            </w:pPr>
            <w:r>
              <w:t xml:space="preserve">NA</w:t>
            </w:r>
          </w:p>
        </w:tc>
        <w:tc>
          <w:p>
            <w:pPr>
              <w:pStyle w:val="Compact"/>
              <w:jc w:val="right"/>
            </w:pPr>
            <w:r>
              <w:t xml:space="preserve">0.2</w:t>
            </w:r>
          </w:p>
        </w:tc>
        <w:tc>
          <w:p>
            <w:pPr>
              <w:pStyle w:val="Compact"/>
              <w:jc w:val="left"/>
            </w:pPr>
            <w:r>
              <w:t xml:space="preserve">constant clearance rate ( overrides Michealis-Menten kinetics )</w:t>
            </w:r>
          </w:p>
        </w:tc>
      </w:tr>
    </w:tbl>
    <w:p>
      <w:pPr>
        <w:pStyle w:val="Heading3"/>
      </w:pPr>
      <w:bookmarkStart w:id="22" w:name="input-parameters"/>
      <w:bookmarkEnd w:id="22"/>
      <w:r>
        <w:t xml:space="preserve">Input parameters</w:t>
      </w:r>
    </w:p>
    <w:p>
      <w:pPr>
        <w:pStyle w:val="Heading3"/>
      </w:pPr>
      <w:bookmarkStart w:id="23" w:name="model-kinetics"/>
      <w:bookmarkEnd w:id="23"/>
      <w:r>
        <w:t xml:space="preserve">Model kinetics</w:t>
      </w:r>
    </w:p>
    <w:p>
      <w:pPr>
        <w:pStyle w:val="Heading2"/>
      </w:pPr>
      <w:bookmarkStart w:id="24" w:name="settings"/>
      <w:bookmarkEnd w:id="24"/>
      <w:r>
        <w:t xml:space="preserve">Settings</w:t>
      </w:r>
    </w:p>
    <w:p>
      <w:pPr>
        <w:pStyle w:val="Heading2"/>
      </w:pPr>
      <w:bookmarkStart w:id="25" w:name="optimal-design"/>
      <w:bookmarkEnd w:id="25"/>
      <w:r>
        <w:t xml:space="preserve">Optimal design</w:t>
      </w:r>
    </w:p>
    <w:p>
      <w:pPr>
        <w:pStyle w:val="Heading3"/>
      </w:pPr>
      <w:bookmarkStart w:id="26" w:name="time-points"/>
      <w:bookmarkEnd w:id="26"/>
      <w:r>
        <w:t xml:space="preserve">Time points</w:t>
      </w:r>
    </w:p>
    <w:p>
      <w:pPr>
        <w:pStyle w:val="Heading3"/>
      </w:pPr>
      <w:bookmarkStart w:id="27" w:name="scheme"/>
      <w:bookmarkEnd w:id="27"/>
      <w:r>
        <w:t xml:space="preserve">Scheme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3d2a683c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Optimal Microsampling design non parameteric analysis</dc:title>
  <dc:creator/>
  <dcterms:created xsi:type="dcterms:W3CDTF">2017-09-26T12:44:20Z</dcterms:created>
  <dcterms:modified xsi:type="dcterms:W3CDTF">2017-09-26T12:44:20Z</dcterms:modified>
</cp:coreProperties>
</file>